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806" w:rsidRPr="000B57F9" w:rsidRDefault="00696EED" w:rsidP="00A1615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B57F9">
        <w:rPr>
          <w:rFonts w:ascii="Times New Roman" w:hAnsi="Times New Roman" w:cs="Times New Roman"/>
          <w:b/>
          <w:sz w:val="32"/>
          <w:szCs w:val="32"/>
          <w:u w:val="single"/>
        </w:rPr>
        <w:t>Список в</w:t>
      </w:r>
      <w:r w:rsidR="00A16153" w:rsidRPr="000B57F9">
        <w:rPr>
          <w:rFonts w:ascii="Times New Roman" w:hAnsi="Times New Roman" w:cs="Times New Roman"/>
          <w:b/>
          <w:sz w:val="32"/>
          <w:szCs w:val="32"/>
          <w:u w:val="single"/>
        </w:rPr>
        <w:t>опрос</w:t>
      </w:r>
      <w:r w:rsidRPr="000B57F9">
        <w:rPr>
          <w:rFonts w:ascii="Times New Roman" w:hAnsi="Times New Roman" w:cs="Times New Roman"/>
          <w:b/>
          <w:sz w:val="32"/>
          <w:szCs w:val="32"/>
          <w:u w:val="single"/>
        </w:rPr>
        <w:t>ов</w:t>
      </w:r>
      <w:r w:rsidR="009D11A2" w:rsidRPr="000B57F9">
        <w:rPr>
          <w:rFonts w:ascii="Times New Roman" w:hAnsi="Times New Roman" w:cs="Times New Roman"/>
          <w:b/>
          <w:sz w:val="32"/>
          <w:szCs w:val="32"/>
          <w:u w:val="single"/>
        </w:rPr>
        <w:t xml:space="preserve"> для </w:t>
      </w:r>
      <w:r w:rsidR="00893806" w:rsidRPr="000B57F9">
        <w:rPr>
          <w:rFonts w:ascii="Times New Roman" w:hAnsi="Times New Roman" w:cs="Times New Roman"/>
          <w:b/>
          <w:sz w:val="32"/>
          <w:szCs w:val="32"/>
          <w:u w:val="single"/>
        </w:rPr>
        <w:t xml:space="preserve">проведения </w:t>
      </w:r>
      <w:r w:rsidR="009D11A2" w:rsidRPr="000B57F9">
        <w:rPr>
          <w:rFonts w:ascii="Times New Roman" w:hAnsi="Times New Roman" w:cs="Times New Roman"/>
          <w:b/>
          <w:sz w:val="32"/>
          <w:szCs w:val="32"/>
          <w:u w:val="single"/>
        </w:rPr>
        <w:t>теста по разделам</w:t>
      </w:r>
    </w:p>
    <w:p w:rsidR="00312338" w:rsidRPr="000B57F9" w:rsidRDefault="009D11A2" w:rsidP="00A1615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B57F9">
        <w:rPr>
          <w:rFonts w:ascii="Times New Roman" w:hAnsi="Times New Roman" w:cs="Times New Roman"/>
          <w:b/>
          <w:sz w:val="32"/>
          <w:szCs w:val="32"/>
          <w:u w:val="single"/>
        </w:rPr>
        <w:t>«</w:t>
      </w:r>
      <w:r w:rsidR="000230A2" w:rsidRPr="000B57F9">
        <w:rPr>
          <w:rFonts w:ascii="Times New Roman" w:hAnsi="Times New Roman" w:cs="Times New Roman"/>
          <w:b/>
          <w:sz w:val="32"/>
          <w:szCs w:val="32"/>
          <w:u w:val="single"/>
        </w:rPr>
        <w:t>Механика</w:t>
      </w:r>
      <w:r w:rsidRPr="000B57F9">
        <w:rPr>
          <w:rFonts w:ascii="Times New Roman" w:hAnsi="Times New Roman" w:cs="Times New Roman"/>
          <w:b/>
          <w:sz w:val="32"/>
          <w:szCs w:val="32"/>
          <w:u w:val="single"/>
        </w:rPr>
        <w:t>».</w:t>
      </w:r>
      <w:r w:rsidR="00A16987" w:rsidRPr="000B57F9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Pr="000B57F9">
        <w:rPr>
          <w:rFonts w:ascii="Times New Roman" w:hAnsi="Times New Roman" w:cs="Times New Roman"/>
          <w:b/>
          <w:sz w:val="32"/>
          <w:szCs w:val="32"/>
          <w:u w:val="single"/>
        </w:rPr>
        <w:t>«</w:t>
      </w:r>
      <w:r w:rsidR="000230A2" w:rsidRPr="000B57F9">
        <w:rPr>
          <w:rFonts w:ascii="Times New Roman" w:hAnsi="Times New Roman" w:cs="Times New Roman"/>
          <w:b/>
          <w:sz w:val="32"/>
          <w:szCs w:val="32"/>
          <w:u w:val="single"/>
        </w:rPr>
        <w:t>Молекулярная физика и термодинамика</w:t>
      </w:r>
      <w:r w:rsidR="00571511" w:rsidRPr="000B57F9">
        <w:rPr>
          <w:rFonts w:ascii="Times New Roman" w:hAnsi="Times New Roman" w:cs="Times New Roman"/>
          <w:b/>
          <w:sz w:val="32"/>
          <w:szCs w:val="32"/>
          <w:u w:val="single"/>
        </w:rPr>
        <w:t>»</w:t>
      </w:r>
      <w:r w:rsidR="00A16987" w:rsidRPr="000B57F9">
        <w:rPr>
          <w:rFonts w:ascii="Times New Roman" w:hAnsi="Times New Roman" w:cs="Times New Roman"/>
          <w:b/>
          <w:sz w:val="32"/>
          <w:szCs w:val="32"/>
          <w:u w:val="single"/>
        </w:rPr>
        <w:t>. «Электричество и магнетизм». «Оптика». «Квантовая физика»</w:t>
      </w:r>
    </w:p>
    <w:p w:rsidR="00A16153" w:rsidRPr="000B57F9" w:rsidRDefault="00A16153" w:rsidP="00A161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Средняя и мгновенная скорости поступательного движения тела.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Тангенсальное ускорение тела.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Кинематическое уравнение прямолинейного равномерного движения тела.</w:t>
      </w:r>
    </w:p>
    <w:p w:rsidR="00326062" w:rsidRPr="00326062" w:rsidRDefault="009F001B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01B">
        <w:rPr>
          <w:rFonts w:ascii="Times New Roman" w:hAnsi="Times New Roman" w:cs="Times New Roman"/>
          <w:sz w:val="28"/>
          <w:szCs w:val="28"/>
        </w:rPr>
        <w:t>Уравнение перемещения тела при прямолинейном равноускоренном движении.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Кинематическое уравнение прямолинейного равноускоренного движения тела.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Угловая скорость и угловое ускорение тела.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Центростремительное ускорение тела.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 xml:space="preserve">Второй закон Ньютона для поступательного движения тела в импульсной </w:t>
      </w:r>
      <w:bookmarkStart w:id="0" w:name="_GoBack"/>
      <w:bookmarkEnd w:id="0"/>
      <w:r w:rsidRPr="00326062">
        <w:rPr>
          <w:rFonts w:ascii="Times New Roman" w:hAnsi="Times New Roman" w:cs="Times New Roman"/>
          <w:sz w:val="28"/>
          <w:szCs w:val="28"/>
        </w:rPr>
        <w:t>форме.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Формулировка третьего закона Ньютона.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Импульс силы.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Силы трения.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Закон Гука.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Формула закона всемирного тяготения.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Работа постоянной силы.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Механическая мощность.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Момент силы.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Момент импульса тела.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Закон сохранения момента импульса.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Момент инерции.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Уравнение динамики вращательного движения твердого тела.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Импульс тела. Закон сохранения импульса.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Кинетическая энергия тела.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Потенциальная энергия тела.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Закон сохранения механической энергии.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Релятивистская масса в специальной теории относительности.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 xml:space="preserve"> Релятивистский импульс в специальной теории относительности.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Полная энергия тела в специальной теории относительности.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Уравнение свободных гармонических колебаний.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Период, частота и циклическая частота гармонических колебаний.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Дифференциальное уравнение свободных затухающих колебаний.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Дифференциальное уравнение вынужденных колебаний.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Период и циклическая частота колебаний пружинного маятника.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Период и циклическая частота колебаний математического маятника.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Период и циклическая частота колебаний физического маятника.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lastRenderedPageBreak/>
        <w:t>Длина волны.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Скорость распространения упругих волн.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Основное уравнение молекулярно-кинетической теории идеального газа.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Средняя квадратичная скорость молекул идеального газа.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Наиболее вероятная скорость молекул идеального газа.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 xml:space="preserve">Уравнение </w:t>
      </w:r>
      <w:proofErr w:type="spellStart"/>
      <w:r w:rsidRPr="00326062">
        <w:rPr>
          <w:rFonts w:ascii="Times New Roman" w:hAnsi="Times New Roman" w:cs="Times New Roman"/>
          <w:sz w:val="28"/>
          <w:szCs w:val="28"/>
        </w:rPr>
        <w:t>Клапейрона</w:t>
      </w:r>
      <w:proofErr w:type="spellEnd"/>
      <w:r w:rsidRPr="00326062">
        <w:rPr>
          <w:rFonts w:ascii="Times New Roman" w:hAnsi="Times New Roman" w:cs="Times New Roman"/>
          <w:sz w:val="28"/>
          <w:szCs w:val="28"/>
        </w:rPr>
        <w:t>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Уравнение состояния идеального газа.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Закон Дальтона.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Уравнение изотермического процесса.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Уравнение изохорного процесса.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Уравнение изобарного процесса.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Уравнение адиабаты.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Показатель адиабаты.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Средняя кинетическая энергия молекулы газа.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Первый закон термодинамики.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Внутренняя энергия идеального газа.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Работа газа при изобарном процессе.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Теплоемкость. Удельная теплоемкость.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Молярная теплоемкость. Уравнение Майера.</w:t>
      </w:r>
    </w:p>
    <w:p w:rsidR="00326062" w:rsidRPr="00326062" w:rsidRDefault="00326062" w:rsidP="00326062">
      <w:pPr>
        <w:numPr>
          <w:ilvl w:val="0"/>
          <w:numId w:val="1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Коэффициент полезного действия теплового двигателя.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Закон сохранения электрического заряда.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Закон Кулона в векторной форме.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Напряженность электростатического поля.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Напряженность поля точечного заряда.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Связь между напряжением и напряженностью однородного электростатического поля.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Работа сил электростатического поля.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Потенциал электростатического поля точечного заряда.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Емкость плоского конденсатора.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Общая емкость при параллельном соединении конденсаторов.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Общая емкость при последовательном соединении конденсаторов.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Энергия электростатического поля конденсатора.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Диэлектрическая проницаемость среды.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Сопротивление проводника.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Общее сопротивление при параллельном соединении проводников.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Общее сопротивление при последовательном соединении проводников.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Закон Ома для однородного участка цепи.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Закон Ома для неоднородного участка цепи.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Закон Ома для замкнутой цепи.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Обобщенный закон Ома в дифференциальной форме.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Первое правило Кирхгофа.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Второе правило Кирхгофа.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lastRenderedPageBreak/>
        <w:t>Работа постоянного тока.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Мощность постоянного тока.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Закон Джоуля-Ленца.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Сила Ампера.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Сила Лоренца.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Магнитная проницаемость среды.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Магнитный поток.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Закон электромагнитной индукции (закон Фарадея).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ЭДС самоиндукции.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Индуктивность.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Энергия магнитного поля катушки с током.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Формула Томсона.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Действующие значения силы тока и напряжения.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Закон Ома для участка цепи переменного тока.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Формула длины электромагнитной волны.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Абсолютный показатель преломления среды.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Формула сферического зеркала.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Закон преломления света.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Формула для предельного угла полного отражения света.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Формула тонкой линзы.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Оптическая сила линзы.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Линейное увеличение линзы.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Сила света.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Освещенность поверхности.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Уравнение световой волны.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Оптическая длина пути луча.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Условие интерференционного максимума.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Условие интерференционного минимума.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Постоянная дифракционной решетки.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Формула дифракционной решетки.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 xml:space="preserve">Закон </w:t>
      </w:r>
      <w:proofErr w:type="spellStart"/>
      <w:r w:rsidRPr="00326062">
        <w:rPr>
          <w:rFonts w:ascii="Times New Roman" w:hAnsi="Times New Roman" w:cs="Times New Roman"/>
          <w:sz w:val="28"/>
          <w:szCs w:val="28"/>
        </w:rPr>
        <w:t>Брюстера</w:t>
      </w:r>
      <w:proofErr w:type="spellEnd"/>
      <w:r w:rsidRPr="00326062">
        <w:rPr>
          <w:rFonts w:ascii="Times New Roman" w:hAnsi="Times New Roman" w:cs="Times New Roman"/>
          <w:sz w:val="28"/>
          <w:szCs w:val="28"/>
        </w:rPr>
        <w:t>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 xml:space="preserve">Закон </w:t>
      </w:r>
      <w:proofErr w:type="spellStart"/>
      <w:r w:rsidRPr="00326062">
        <w:rPr>
          <w:rFonts w:ascii="Times New Roman" w:hAnsi="Times New Roman" w:cs="Times New Roman"/>
          <w:sz w:val="28"/>
          <w:szCs w:val="28"/>
        </w:rPr>
        <w:t>Малюса</w:t>
      </w:r>
      <w:proofErr w:type="spellEnd"/>
      <w:r w:rsidRPr="00326062">
        <w:rPr>
          <w:rFonts w:ascii="Times New Roman" w:hAnsi="Times New Roman" w:cs="Times New Roman"/>
          <w:sz w:val="28"/>
          <w:szCs w:val="28"/>
        </w:rPr>
        <w:t>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 xml:space="preserve">Закон </w:t>
      </w:r>
      <w:proofErr w:type="spellStart"/>
      <w:r w:rsidRPr="00326062">
        <w:rPr>
          <w:rFonts w:ascii="Times New Roman" w:hAnsi="Times New Roman" w:cs="Times New Roman"/>
          <w:sz w:val="28"/>
          <w:szCs w:val="28"/>
        </w:rPr>
        <w:t>Бугера</w:t>
      </w:r>
      <w:proofErr w:type="spellEnd"/>
      <w:r w:rsidRPr="00326062">
        <w:rPr>
          <w:rFonts w:ascii="Times New Roman" w:hAnsi="Times New Roman" w:cs="Times New Roman"/>
          <w:sz w:val="28"/>
          <w:szCs w:val="28"/>
        </w:rPr>
        <w:t>.</w:t>
      </w:r>
    </w:p>
    <w:p w:rsidR="00326062" w:rsidRPr="00326062" w:rsidRDefault="00326062" w:rsidP="00326062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bCs/>
          <w:sz w:val="28"/>
          <w:szCs w:val="28"/>
        </w:rPr>
        <w:t>Закон Стефана-Больцмана.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Формулы энергии и импульса фотона.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Уравнение Эйнштейна для внешнего фотоэффекта.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Красная граница фотоэффекта.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Давление света.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Второй постулат Бора (правило частот).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 xml:space="preserve">Формула </w:t>
      </w:r>
      <w:proofErr w:type="spellStart"/>
      <w:r w:rsidRPr="00326062">
        <w:rPr>
          <w:rFonts w:ascii="Times New Roman" w:hAnsi="Times New Roman" w:cs="Times New Roman"/>
          <w:sz w:val="28"/>
          <w:szCs w:val="28"/>
        </w:rPr>
        <w:t>Бальмера</w:t>
      </w:r>
      <w:proofErr w:type="spellEnd"/>
      <w:r w:rsidRPr="00326062">
        <w:rPr>
          <w:rFonts w:ascii="Times New Roman" w:hAnsi="Times New Roman" w:cs="Times New Roman"/>
          <w:sz w:val="28"/>
          <w:szCs w:val="28"/>
        </w:rPr>
        <w:t>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Дефект массы атомного ядра.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Энергия связи нуклонов в атомном ядре.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Удельная энергия связи нуклонов в атомном ядре.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Закон радиоактивного распада.</w:t>
      </w:r>
    </w:p>
    <w:p w:rsidR="00326062" w:rsidRPr="00326062" w:rsidRDefault="00326062" w:rsidP="003260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062">
        <w:rPr>
          <w:rFonts w:ascii="Times New Roman" w:hAnsi="Times New Roman" w:cs="Times New Roman"/>
          <w:sz w:val="28"/>
          <w:szCs w:val="28"/>
        </w:rPr>
        <w:t>Период полураспада.</w:t>
      </w:r>
    </w:p>
    <w:sectPr w:rsidR="00326062" w:rsidRPr="003260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6B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5F6255A"/>
    <w:multiLevelType w:val="multilevel"/>
    <w:tmpl w:val="2A18257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6B543CF5"/>
    <w:multiLevelType w:val="hybridMultilevel"/>
    <w:tmpl w:val="AA60C5E6"/>
    <w:lvl w:ilvl="0" w:tplc="C4F8F3A8">
      <w:start w:val="1"/>
      <w:numFmt w:val="decimal"/>
      <w:lvlText w:val="%1."/>
      <w:lvlJc w:val="left"/>
      <w:pPr>
        <w:ind w:left="720" w:hanging="55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83E"/>
    <w:rsid w:val="000230A2"/>
    <w:rsid w:val="00033B1D"/>
    <w:rsid w:val="000B209B"/>
    <w:rsid w:val="000B3351"/>
    <w:rsid w:val="000B57F9"/>
    <w:rsid w:val="000E0070"/>
    <w:rsid w:val="00125FEA"/>
    <w:rsid w:val="001A32E7"/>
    <w:rsid w:val="001F40D6"/>
    <w:rsid w:val="00264FC7"/>
    <w:rsid w:val="00272DB2"/>
    <w:rsid w:val="002823BC"/>
    <w:rsid w:val="00301D82"/>
    <w:rsid w:val="00312338"/>
    <w:rsid w:val="00326062"/>
    <w:rsid w:val="003954F0"/>
    <w:rsid w:val="003A539B"/>
    <w:rsid w:val="003D25F9"/>
    <w:rsid w:val="003D5165"/>
    <w:rsid w:val="004777AC"/>
    <w:rsid w:val="00481346"/>
    <w:rsid w:val="005365C9"/>
    <w:rsid w:val="00571511"/>
    <w:rsid w:val="00585891"/>
    <w:rsid w:val="005B2C0E"/>
    <w:rsid w:val="00696EED"/>
    <w:rsid w:val="00845BDE"/>
    <w:rsid w:val="00872DEF"/>
    <w:rsid w:val="00893806"/>
    <w:rsid w:val="00895BD1"/>
    <w:rsid w:val="008E00E8"/>
    <w:rsid w:val="00927FE1"/>
    <w:rsid w:val="00940CF0"/>
    <w:rsid w:val="009D11A2"/>
    <w:rsid w:val="009F001B"/>
    <w:rsid w:val="009F389D"/>
    <w:rsid w:val="00A16153"/>
    <w:rsid w:val="00A16987"/>
    <w:rsid w:val="00A5410A"/>
    <w:rsid w:val="00A75FAD"/>
    <w:rsid w:val="00A80BA2"/>
    <w:rsid w:val="00AE0137"/>
    <w:rsid w:val="00AE03D6"/>
    <w:rsid w:val="00B9494D"/>
    <w:rsid w:val="00B965A3"/>
    <w:rsid w:val="00BB230E"/>
    <w:rsid w:val="00BE50EE"/>
    <w:rsid w:val="00C87236"/>
    <w:rsid w:val="00C97798"/>
    <w:rsid w:val="00D03702"/>
    <w:rsid w:val="00D109E6"/>
    <w:rsid w:val="00D62524"/>
    <w:rsid w:val="00D62852"/>
    <w:rsid w:val="00E0347F"/>
    <w:rsid w:val="00E47ABD"/>
    <w:rsid w:val="00ED483E"/>
    <w:rsid w:val="00F82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0DF8A9-18AC-449E-A527-3E91C0480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153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A16153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A161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3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2021-11-30T18:49:00Z</dcterms:created>
  <dcterms:modified xsi:type="dcterms:W3CDTF">2024-01-03T13:37:00Z</dcterms:modified>
</cp:coreProperties>
</file>